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785A17D2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DB448D0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A325A4D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350BF5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BC91D62" w14:textId="77777777" w:rsidR="007A3213" w:rsidRPr="007A3213" w:rsidRDefault="007A3213" w:rsidP="007A3213">
            <w:pPr>
              <w:spacing w:after="0"/>
              <w:jc w:val="center"/>
              <w:rPr>
                <w:rFonts w:cs="Arial"/>
                <w:b/>
                <w:i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Pr="007A3213">
              <w:rPr>
                <w:rFonts w:cs="Arial"/>
                <w:b/>
                <w:i/>
              </w:rPr>
              <w:t>Odluke</w:t>
            </w:r>
          </w:p>
          <w:p w14:paraId="2D791BF5" w14:textId="77777777" w:rsidR="00FD326B" w:rsidRPr="00C7266C" w:rsidRDefault="007A3213" w:rsidP="007A3213">
            <w:pPr>
              <w:pStyle w:val="Naslov2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7A3213">
              <w:rPr>
                <w:rFonts w:asciiTheme="minorHAnsi" w:hAnsiTheme="minorHAnsi" w:cs="Arial"/>
                <w:b/>
                <w:i/>
                <w:sz w:val="22"/>
                <w:szCs w:val="22"/>
                <w:lang w:val="hr-HR"/>
              </w:rPr>
              <w:t xml:space="preserve">o </w:t>
            </w:r>
            <w:r w:rsidR="000B1122">
              <w:rPr>
                <w:rFonts w:asciiTheme="minorHAnsi" w:hAnsiTheme="minorHAnsi" w:cs="Arial"/>
                <w:b/>
                <w:i/>
                <w:sz w:val="22"/>
                <w:szCs w:val="22"/>
                <w:lang w:val="hr-HR"/>
              </w:rPr>
              <w:t>komunalnom redu</w:t>
            </w:r>
          </w:p>
        </w:tc>
      </w:tr>
      <w:tr w:rsidR="00FD326B" w:rsidRPr="002B76C6" w14:paraId="5F02ABD0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8BEFC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71F1A98E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5C632CB0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48634E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2BA7B8A4" w14:textId="77777777" w:rsidR="00FD326B" w:rsidRPr="00C7266C" w:rsidRDefault="00C7266C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kolovoza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2019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– 06. rujna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201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A2164A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346CCA1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3B6563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5168CF7" w14:textId="77777777" w:rsidR="000B1122" w:rsidRPr="000B1122" w:rsidRDefault="000B1122" w:rsidP="000B1122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122">
              <w:rPr>
                <w:rFonts w:cs="Arial"/>
                <w:b/>
                <w:bCs/>
                <w:sz w:val="20"/>
                <w:szCs w:val="20"/>
              </w:rPr>
              <w:t>Dana 04. kolovoza 2018. godine na snagu je stupio novi Zakon o komunalnom gospodarstvu („Narodne novine“, br. 68/18) – dalje u tekstu: Zakon.</w:t>
            </w:r>
          </w:p>
          <w:p w14:paraId="2D2ACBC7" w14:textId="77777777" w:rsidR="000B1122" w:rsidRPr="000B1122" w:rsidRDefault="000B1122" w:rsidP="000B11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122">
              <w:rPr>
                <w:rFonts w:cs="Arial"/>
                <w:b/>
                <w:bCs/>
                <w:sz w:val="20"/>
                <w:szCs w:val="20"/>
              </w:rPr>
              <w:t xml:space="preserve">U dijelu četvrtom, Poglavlju I. u člankom 104. Zakona, u svrhu uređenja naselja, te uspostave i održavanja komunalnog reda u naselju, predstavničko tijelo jedinice lokalne samouprave donosi odluku o komunalnom redu kojom se propisuje: </w:t>
            </w:r>
          </w:p>
          <w:p w14:paraId="5DD86849" w14:textId="77777777" w:rsidR="000B1122" w:rsidRPr="000B1122" w:rsidRDefault="000B1122" w:rsidP="000B1122">
            <w:pPr>
              <w:pStyle w:val="Bezproreda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122">
              <w:rPr>
                <w:rFonts w:cs="Arial"/>
                <w:b/>
                <w:bCs/>
                <w:sz w:val="20"/>
                <w:szCs w:val="20"/>
              </w:rPr>
              <w:t xml:space="preserve">uređenje naselja, </w:t>
            </w:r>
          </w:p>
          <w:p w14:paraId="52258DF0" w14:textId="77777777" w:rsidR="000B1122" w:rsidRPr="000B1122" w:rsidRDefault="000B1122" w:rsidP="000B1122">
            <w:pPr>
              <w:pStyle w:val="Bezproreda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122">
              <w:rPr>
                <w:rFonts w:cs="Arial"/>
                <w:b/>
                <w:bCs/>
                <w:sz w:val="20"/>
                <w:szCs w:val="20"/>
              </w:rPr>
              <w:t>način uređenja i korištenja površina javne namjene i zemljišta u vlasništvu Grada Šibenika za gospodarske i druge svrhe,</w:t>
            </w:r>
          </w:p>
          <w:p w14:paraId="05C30CBA" w14:textId="77777777" w:rsidR="000B1122" w:rsidRPr="000B1122" w:rsidRDefault="000B1122" w:rsidP="000B1122">
            <w:pPr>
              <w:pStyle w:val="Bezproreda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122">
              <w:rPr>
                <w:rFonts w:cs="Arial"/>
                <w:b/>
                <w:bCs/>
                <w:sz w:val="20"/>
                <w:szCs w:val="20"/>
              </w:rPr>
              <w:t>uvjeti korištenja javnih parkirališta, javnih garaža, nerazvrstanih cesta i drugih površina javne namjene za parkiranje vozila,</w:t>
            </w:r>
          </w:p>
          <w:p w14:paraId="26CBFB90" w14:textId="77777777" w:rsidR="000B1122" w:rsidRPr="000B1122" w:rsidRDefault="000B1122" w:rsidP="000B1122">
            <w:pPr>
              <w:pStyle w:val="Bezproreda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122">
              <w:rPr>
                <w:rFonts w:cs="Arial"/>
                <w:b/>
                <w:bCs/>
                <w:sz w:val="20"/>
                <w:szCs w:val="20"/>
              </w:rPr>
              <w:t>održavanje čistoće i čuvanje površina javne namjene, uključujući uklanjanje snijega i leda s tih površina.</w:t>
            </w:r>
          </w:p>
          <w:p w14:paraId="7A7E7B6E" w14:textId="77777777" w:rsidR="000B1122" w:rsidRPr="000B1122" w:rsidRDefault="000B1122" w:rsidP="000B1122">
            <w:pPr>
              <w:pStyle w:val="Bezproreda"/>
              <w:ind w:firstLine="708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122">
              <w:rPr>
                <w:rFonts w:cs="Arial"/>
                <w:b/>
                <w:bCs/>
                <w:sz w:val="20"/>
                <w:szCs w:val="20"/>
              </w:rPr>
              <w:t>Odlukom iz prethodnog stavka propisuju se i mjere za provođenje te odluke, mjere za održavanje komunalnog reda koje poduzima komunalni redar, obveze pravnih i fizičkih osoba i prekršajne odredbe.</w:t>
            </w:r>
          </w:p>
          <w:p w14:paraId="61522D09" w14:textId="77777777" w:rsidR="000B1122" w:rsidRPr="000B1122" w:rsidRDefault="000B1122" w:rsidP="000B1122">
            <w:pPr>
              <w:pStyle w:val="Bezproreda"/>
              <w:ind w:firstLine="708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0B1122">
              <w:rPr>
                <w:rFonts w:cs="Arial"/>
                <w:b/>
                <w:bCs/>
                <w:sz w:val="20"/>
                <w:szCs w:val="20"/>
              </w:rPr>
              <w:t>U skladu sa člankom 130. Zakona predlaže se donošenje ove Odluke koja je usklađena sa odredbama Zakona koje se odnose na Odluku o komunalnom redu (članak 104. – 106. Zakona), održavanje komunalnog reda (članak 107. – 108. Zakona) i komunalne redare ( članak 109. – 117. Zakona).</w:t>
            </w:r>
          </w:p>
          <w:p w14:paraId="289698B3" w14:textId="77777777" w:rsidR="00C7266C" w:rsidRPr="000B1122" w:rsidRDefault="00C7266C" w:rsidP="000B1122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FD326B" w:rsidRPr="002B76C6" w14:paraId="60A94B8C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C92B87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33BC7A36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FCFCAC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59C423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48790E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B69F39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1A3501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41438E4B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2F3D785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14072E98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2932B5F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A015CB6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2F9FD47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21A6E08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7E17675F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14E83A4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7C1CF60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4F9A23DC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2E59907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1D2C8294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0DA3B22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75E7C5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ED447FB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18A6324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1B3DBF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31CC3A6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2208F3FF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A198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5F81F20E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172FDB9E" w14:textId="77777777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0B1122">
              <w:rPr>
                <w:rFonts w:ascii="Segoe UI" w:hAnsi="Segoe UI" w:cs="Segoe UI"/>
                <w:b/>
                <w:sz w:val="20"/>
                <w:szCs w:val="20"/>
              </w:rPr>
              <w:t>06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0B1122">
              <w:rPr>
                <w:rFonts w:ascii="Segoe UI" w:hAnsi="Segoe UI" w:cs="Segoe UI"/>
                <w:b/>
                <w:sz w:val="20"/>
                <w:szCs w:val="20"/>
              </w:rPr>
              <w:t>rujna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201</w:t>
            </w:r>
            <w:r w:rsidR="00A25909"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4C854EEF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313203BD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66C62620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600E" w14:textId="77777777" w:rsidR="00084D02" w:rsidRDefault="00084D02" w:rsidP="00FD326B">
      <w:pPr>
        <w:spacing w:after="0" w:line="240" w:lineRule="auto"/>
      </w:pPr>
      <w:r>
        <w:separator/>
      </w:r>
    </w:p>
  </w:endnote>
  <w:endnote w:type="continuationSeparator" w:id="0">
    <w:p w14:paraId="2C45088D" w14:textId="77777777" w:rsidR="00084D02" w:rsidRDefault="00084D02" w:rsidP="00FD326B">
      <w:pPr>
        <w:spacing w:after="0" w:line="240" w:lineRule="auto"/>
      </w:pPr>
      <w:r>
        <w:continuationSeparator/>
      </w:r>
    </w:p>
  </w:endnote>
  <w:endnote w:id="1">
    <w:p w14:paraId="5AB189DE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2B64" w14:textId="77777777" w:rsidR="00084D02" w:rsidRDefault="00084D02" w:rsidP="00FD326B">
      <w:pPr>
        <w:spacing w:after="0" w:line="240" w:lineRule="auto"/>
      </w:pPr>
      <w:r>
        <w:separator/>
      </w:r>
    </w:p>
  </w:footnote>
  <w:footnote w:type="continuationSeparator" w:id="0">
    <w:p w14:paraId="7383F2D9" w14:textId="77777777" w:rsidR="00084D02" w:rsidRDefault="00084D02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84D02"/>
    <w:rsid w:val="000B1122"/>
    <w:rsid w:val="000D6A37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303E23"/>
    <w:rsid w:val="00315114"/>
    <w:rsid w:val="0033616B"/>
    <w:rsid w:val="00350C58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A3213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E4AFE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CF6AFE"/>
    <w:rsid w:val="00D10DEA"/>
    <w:rsid w:val="00D97A1A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8305-725A-49A9-AFDA-CAFD8324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Radomir Vujović</cp:lastModifiedBy>
  <cp:revision>2</cp:revision>
  <cp:lastPrinted>2019-01-10T20:53:00Z</cp:lastPrinted>
  <dcterms:created xsi:type="dcterms:W3CDTF">2019-08-07T09:33:00Z</dcterms:created>
  <dcterms:modified xsi:type="dcterms:W3CDTF">2019-08-07T09:33:00Z</dcterms:modified>
</cp:coreProperties>
</file>